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/>
        <w:jc w:val="both"/>
        <w:rPr>
          <w:rFonts w:hint="eastAsia" w:eastAsia="仿宋" w:cs="Times New Roman"/>
          <w:color w:val="333333"/>
          <w:sz w:val="24"/>
          <w:lang w:val="en-US" w:eastAsia="zh-CN"/>
        </w:rPr>
      </w:pPr>
      <w:r>
        <w:rPr>
          <w:rFonts w:hint="eastAsia" w:ascii="黑体" w:hAnsi="黑体" w:eastAsia="黑体" w:cs="Times New Roman"/>
          <w:b w:val="0"/>
          <w:i w:val="0"/>
          <w:caps w:val="0"/>
          <w:color w:val="000000"/>
          <w:spacing w:val="0"/>
          <w:sz w:val="32"/>
          <w:shd w:val="clear" w:color="auto" w:fill="FFFFFF"/>
        </w:rPr>
        <w:t>附件</w:t>
      </w:r>
      <w:r>
        <w:rPr>
          <w:rFonts w:hint="eastAsia" w:ascii="黑体" w:hAnsi="黑体" w:eastAsia="黑体" w:cs="Times New Roman"/>
          <w:b w:val="0"/>
          <w:i w:val="0"/>
          <w:caps w:val="0"/>
          <w:color w:val="000000"/>
          <w:spacing w:val="0"/>
          <w:sz w:val="32"/>
          <w:shd w:val="clear" w:color="auto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Lines="0" w:beforeAutospacing="0" w:after="156" w:afterLines="0" w:afterAutospacing="0" w:line="600" w:lineRule="atLeast"/>
        <w:ind w:left="0" w:right="0"/>
        <w:jc w:val="center"/>
        <w:rPr>
          <w:rFonts w:hint="default" w:ascii="Times New Roman" w:hAnsi="Times New Roman" w:cs="Times New Roman"/>
          <w:color w:val="333333"/>
          <w:sz w:val="44"/>
        </w:rPr>
      </w:pPr>
      <w:bookmarkStart w:id="0" w:name="_GoBack"/>
      <w:r>
        <w:rPr>
          <w:rFonts w:ascii="方正小标宋简体" w:hAnsi="方正小标宋简体" w:eastAsia="方正小标宋简体" w:cs="Times New Roman"/>
          <w:i w:val="0"/>
          <w:caps w:val="0"/>
          <w:color w:val="000000"/>
          <w:spacing w:val="0"/>
          <w:sz w:val="44"/>
          <w:shd w:val="clear" w:color="auto" w:fill="FFFFFF"/>
        </w:rPr>
        <w:t>节能评审专家专业分类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根据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国民经济行业分类与高校学科专业目录，及节能评审、节能监察等实际需要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，节能评审专家专业相应划分如下：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1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热能工程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2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电气工程（发输变电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及火电、热电联产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3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电气工程（供配电）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4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钢铁冶炼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5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有色冶金冶炼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6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有色冶金矿山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7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石油石化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8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煤化工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9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化工医药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10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、精细化工（含电解液）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11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、汽车制造（含机车）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12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机械（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含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智能制造）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13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造纸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14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陶瓷（日用、建筑）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15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纺织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16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食品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17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、塑料（含隔膜）、纤维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18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建材（水泥、石灰、砖瓦）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19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玻璃（光伏玻璃、平板玻璃、电子玻璃）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20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木材加工（人造板、刨花板）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21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锂电池（正极材料）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22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锂电池（负极材料）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23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锂电池（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含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碳酸锂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、电池制造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24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半导体及电子元器件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25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轨道交通（高铁、地铁、城铁）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26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水运（港口、码头）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27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暖通空调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28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、数据中心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hd w:val="clear" w:color="auto" w:fill="FFFFFF"/>
        </w:rPr>
        <w:t>29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、资源综合利用与循环经济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 w:firstLine="640"/>
        <w:rPr>
          <w:rFonts w:hint="default" w:ascii="Times New Roman" w:hAnsi="Times New Roman" w:cs="Times New Roman"/>
          <w:color w:val="333333"/>
          <w:sz w:val="21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hd w:val="clear" w:color="auto" w:fill="FFFFFF"/>
        </w:rPr>
        <w:t>30</w:t>
      </w:r>
      <w:r>
        <w:rPr>
          <w:rFonts w:hint="eastAsia" w:ascii="仿宋_GB2312" w:hAnsi="仿宋" w:eastAsia="仿宋_GB2312" w:cs="Times New Roman"/>
          <w:i w:val="0"/>
          <w:caps w:val="0"/>
          <w:color w:val="000000"/>
          <w:spacing w:val="0"/>
          <w:sz w:val="32"/>
          <w:shd w:val="clear" w:color="auto" w:fill="FFFFFF"/>
        </w:rPr>
        <w:t>、碳排放统计核算与评价</w:t>
      </w:r>
    </w:p>
    <w:p>
      <w:pPr>
        <w:rPr>
          <w:rFonts w:cs="Times New Roma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/>
        <w:jc w:val="both"/>
        <w:rPr>
          <w:rFonts w:hint="eastAsia" w:ascii="仿宋" w:hAnsi="仿宋" w:eastAsia="仿宋" w:cs="Times New Roman"/>
          <w:b/>
          <w:i w:val="0"/>
          <w:caps w:val="0"/>
          <w:color w:val="000000"/>
          <w:spacing w:val="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DZiYzFmMmJlNWNhZDY0ZmM0MzBhYmQzYzZlZjMifQ=="/>
  </w:docVars>
  <w:rsids>
    <w:rsidRoot w:val="5B1609B2"/>
    <w:rsid w:val="5B16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Lines="0" w:beforeAutospacing="1" w:after="100" w:afterLines="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392</Characters>
  <Lines>0</Lines>
  <Paragraphs>0</Paragraphs>
  <TotalTime>0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2023-10-19T03:21:00Z</dcterms:created>
  <dc:creator>西子工作号</dc:creator>
  <cp:lastModifiedBy>西子工作号</cp:lastModifiedBy>
  <dcterms:modified xsi:type="dcterms:W3CDTF">2023-10-19T03:23:15Z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79B8CC7605B14B4E901F33A9F456728B_11</vt:lpwstr>
  </property>
</Properties>
</file>